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8202BC">
      <w:pPr>
        <w:spacing w:line="360" w:lineRule="auto"/>
        <w:jc w:val="both"/>
        <w:rPr>
          <w:rFonts w:ascii="Arial" w:hAnsi="Arial" w:cs="Arial"/>
          <w:b/>
          <w:sz w:val="20"/>
          <w:szCs w:val="20"/>
        </w:rPr>
      </w:pPr>
      <w:r>
        <w:rPr>
          <w:rFonts w:ascii="Arial" w:hAnsi="Arial"/>
          <w:b/>
          <w:sz w:val="20"/>
        </w:rPr>
        <w:t>Comunicato stampa</w:t>
      </w:r>
    </w:p>
    <w:p w:rsidR="000C3A85" w:rsidRDefault="000C3A85" w:rsidP="008202BC">
      <w:pPr>
        <w:spacing w:line="360" w:lineRule="auto"/>
        <w:jc w:val="both"/>
        <w:rPr>
          <w:rFonts w:ascii="Arial" w:hAnsi="Arial" w:cs="Arial"/>
          <w:b/>
          <w:sz w:val="28"/>
          <w:szCs w:val="28"/>
        </w:rPr>
      </w:pPr>
    </w:p>
    <w:p w:rsidR="006C5F70" w:rsidRDefault="00593C60" w:rsidP="008202BC">
      <w:pPr>
        <w:spacing w:line="360" w:lineRule="auto"/>
        <w:jc w:val="both"/>
        <w:rPr>
          <w:rFonts w:ascii="Arial" w:hAnsi="Arial" w:cs="Arial"/>
          <w:b/>
          <w:sz w:val="28"/>
          <w:szCs w:val="28"/>
        </w:rPr>
      </w:pPr>
      <w:r>
        <w:rPr>
          <w:rFonts w:ascii="Arial" w:hAnsi="Arial"/>
          <w:b/>
          <w:sz w:val="28"/>
        </w:rPr>
        <w:t>Nuovo fascino di un’architettura industriale</w:t>
      </w:r>
    </w:p>
    <w:p w:rsidR="009B0987" w:rsidRPr="008202BC" w:rsidRDefault="00AE033F" w:rsidP="008202BC">
      <w:pPr>
        <w:spacing w:line="360" w:lineRule="auto"/>
        <w:jc w:val="both"/>
        <w:rPr>
          <w:rFonts w:ascii="Arial" w:hAnsi="Arial" w:cs="Arial"/>
          <w:b/>
          <w:sz w:val="20"/>
          <w:szCs w:val="20"/>
        </w:rPr>
      </w:pPr>
      <w:proofErr w:type="gramStart"/>
      <w:r>
        <w:rPr>
          <w:rFonts w:ascii="Arial" w:hAnsi="Arial"/>
          <w:b/>
          <w:sz w:val="20"/>
        </w:rPr>
        <w:t xml:space="preserve">Luce Zumtobel per l’ambizioso progetto di riqualificazione del Toni-Areal a Zurigo </w:t>
      </w:r>
      <w:proofErr w:type="gramEnd"/>
    </w:p>
    <w:p w:rsidR="00841548" w:rsidRPr="008202BC" w:rsidRDefault="004F2D9E" w:rsidP="008202BC">
      <w:pPr>
        <w:widowControl w:val="0"/>
        <w:autoSpaceDE w:val="0"/>
        <w:autoSpaceDN w:val="0"/>
        <w:adjustRightInd w:val="0"/>
        <w:spacing w:line="360" w:lineRule="auto"/>
        <w:jc w:val="both"/>
        <w:rPr>
          <w:rFonts w:ascii="Arial" w:hAnsi="Arial" w:cs="Arial"/>
          <w:b/>
          <w:sz w:val="20"/>
          <w:szCs w:val="20"/>
        </w:rPr>
      </w:pPr>
      <w:r>
        <w:rPr>
          <w:rFonts w:ascii="Arial" w:hAnsi="Arial"/>
          <w:b/>
          <w:sz w:val="20"/>
        </w:rPr>
        <w:t xml:space="preserve">È stato uno dei più grossi progetti edili di Zurigo ed anche una delle trasformazioni più ambiziose. Il </w:t>
      </w:r>
      <w:hyperlink r:id="rId11">
        <w:r>
          <w:rPr>
            <w:rStyle w:val="Hyperlink"/>
            <w:rFonts w:ascii="Arial" w:hAnsi="Arial"/>
            <w:b/>
            <w:sz w:val="20"/>
          </w:rPr>
          <w:t>Toni-Areal</w:t>
        </w:r>
      </w:hyperlink>
      <w:r>
        <w:rPr>
          <w:rFonts w:ascii="Arial" w:hAnsi="Arial"/>
          <w:b/>
          <w:sz w:val="20"/>
        </w:rPr>
        <w:t xml:space="preserve"> si trova nella Pfingstweidstrasse, a Zurigo ovest. Occupata un tempo da una delle più grandi centrali del latte </w:t>
      </w:r>
      <w:proofErr w:type="gramStart"/>
      <w:r>
        <w:rPr>
          <w:rFonts w:ascii="Arial" w:hAnsi="Arial"/>
          <w:b/>
          <w:sz w:val="20"/>
        </w:rPr>
        <w:t>di</w:t>
      </w:r>
      <w:proofErr w:type="gramEnd"/>
      <w:r>
        <w:rPr>
          <w:rFonts w:ascii="Arial" w:hAnsi="Arial"/>
          <w:b/>
          <w:sz w:val="20"/>
        </w:rPr>
        <w:t xml:space="preserve"> tutta Europa, quest’autunno l’area è tornata a rivivere in modo del tutto nuovo con un moderno campus universitario. Zumtobel ha fornito l’impianto d’illuminazione formato da 5.500 apparecchi TECTON.</w:t>
      </w:r>
    </w:p>
    <w:p w:rsidR="00841548" w:rsidRPr="00841548" w:rsidRDefault="008202BC" w:rsidP="008202BC">
      <w:pPr>
        <w:spacing w:line="360" w:lineRule="auto"/>
        <w:jc w:val="both"/>
        <w:rPr>
          <w:rFonts w:ascii="Arial" w:hAnsi="Arial" w:cs="Arial"/>
          <w:sz w:val="20"/>
          <w:szCs w:val="20"/>
        </w:rPr>
      </w:pPr>
      <w:r w:rsidRPr="008202BC">
        <w:rPr>
          <w:rFonts w:ascii="Arial" w:hAnsi="Arial"/>
          <w:i/>
          <w:sz w:val="20"/>
        </w:rPr>
        <w:t>Dornbirn/Zurigo, ottobre 2014 –</w:t>
      </w:r>
      <w:r>
        <w:rPr>
          <w:rFonts w:ascii="Arial" w:hAnsi="Arial"/>
          <w:b/>
          <w:sz w:val="20"/>
        </w:rPr>
        <w:t xml:space="preserve"> </w:t>
      </w:r>
      <w:r w:rsidR="00841548">
        <w:rPr>
          <w:rFonts w:ascii="Arial" w:hAnsi="Arial"/>
          <w:sz w:val="20"/>
        </w:rPr>
        <w:t xml:space="preserve">La storia inizia nel 2005, quando ci si chiese come riqualificare un’area nel cuore di Zurigo ovest che risaliva agli anni ‘70. L’intenzione era di trasformarla in un centro culturale di rilievo, che non fosse uno dei tanti complessi di uffici e che conservasse la memoria industriale del passato. In seguito a uno studio di fattibilità si è dunque deciso di destinare i 24.435 metri quadrati del cosiddetto Toni-Areal alla sede centrale dell’accademia delle arti </w:t>
      </w:r>
      <w:hyperlink r:id="rId12">
        <w:proofErr w:type="gramStart"/>
        <w:r w:rsidR="00841548">
          <w:rPr>
            <w:rStyle w:val="Hyperlink"/>
            <w:rFonts w:ascii="Arial" w:hAnsi="Arial"/>
            <w:sz w:val="20"/>
          </w:rPr>
          <w:t>(</w:t>
        </w:r>
        <w:proofErr w:type="gramEnd"/>
        <w:r w:rsidR="00841548">
          <w:rPr>
            <w:rStyle w:val="Hyperlink"/>
            <w:rFonts w:ascii="Arial" w:hAnsi="Arial"/>
            <w:sz w:val="20"/>
          </w:rPr>
          <w:t>Zürcher Hochschule der Künste,</w:t>
        </w:r>
      </w:hyperlink>
      <w:r w:rsidR="00841548">
        <w:rPr>
          <w:rFonts w:ascii="Arial" w:hAnsi="Arial"/>
          <w:sz w:val="20"/>
        </w:rPr>
        <w:t xml:space="preserve"> ZHdK) e a quella di scienze applicate </w:t>
      </w:r>
      <w:hyperlink r:id="rId13">
        <w:r w:rsidR="00841548">
          <w:rPr>
            <w:rStyle w:val="Hyperlink"/>
            <w:rFonts w:ascii="Arial" w:hAnsi="Arial"/>
            <w:sz w:val="20"/>
          </w:rPr>
          <w:t>(Zürcher Hochschule für Angewandte Wissenschaften,</w:t>
        </w:r>
      </w:hyperlink>
      <w:r w:rsidR="00841548">
        <w:rPr>
          <w:rFonts w:ascii="Arial" w:hAnsi="Arial"/>
          <w:sz w:val="20"/>
        </w:rPr>
        <w:t xml:space="preserve"> ZHAW). Il successivo bando di gara è stato vinto dallo studio di architetti EM2N. Nell’autunno del 2007 sono cominciati i lavori di </w:t>
      </w:r>
      <w:proofErr w:type="gramStart"/>
      <w:r w:rsidR="00841548">
        <w:rPr>
          <w:rFonts w:ascii="Arial" w:hAnsi="Arial"/>
          <w:sz w:val="20"/>
        </w:rPr>
        <w:t>questo</w:t>
      </w:r>
      <w:proofErr w:type="gramEnd"/>
      <w:r w:rsidR="00841548">
        <w:rPr>
          <w:rFonts w:ascii="Arial" w:hAnsi="Arial"/>
          <w:sz w:val="20"/>
        </w:rPr>
        <w:t xml:space="preserve"> ambizioso progetto, con un investimento di 350 milioni di franchi svizzeri.</w:t>
      </w:r>
    </w:p>
    <w:p w:rsidR="00841548" w:rsidRPr="00841548" w:rsidRDefault="00841548" w:rsidP="008202BC">
      <w:pPr>
        <w:spacing w:line="360" w:lineRule="auto"/>
        <w:jc w:val="both"/>
        <w:rPr>
          <w:rFonts w:ascii="Arial" w:hAnsi="Arial" w:cs="Arial"/>
          <w:sz w:val="20"/>
          <w:szCs w:val="20"/>
        </w:rPr>
      </w:pPr>
      <w:r>
        <w:rPr>
          <w:rFonts w:ascii="Arial" w:hAnsi="Arial"/>
          <w:sz w:val="20"/>
        </w:rPr>
        <w:t xml:space="preserve">A settembre 2014, subito prima dell’inizio dell’imminente anno accademico, si sono trasferite nella nuova struttura circa 5.000 persone fra studenti, docenti e collaboratori. Nel campus trovano posto anche 100 appartamenti con giardino sul tetto e un garage interrato con 240 posti auto. Non </w:t>
      </w:r>
      <w:proofErr w:type="gramStart"/>
      <w:r>
        <w:rPr>
          <w:rFonts w:ascii="Arial" w:hAnsi="Arial"/>
          <w:sz w:val="20"/>
        </w:rPr>
        <w:t>mancano</w:t>
      </w:r>
      <w:proofErr w:type="gramEnd"/>
      <w:r>
        <w:rPr>
          <w:rFonts w:ascii="Arial" w:hAnsi="Arial"/>
          <w:sz w:val="20"/>
        </w:rPr>
        <w:t xml:space="preserve"> nemmeno sale per manifestazioni e aree ad uso commerciale. Nel complesso è nata un’infrastruttura moderna in grado di far interagire molte discipline in un unico luogo ma anche e soprattutto di offrire qualità formativa e competitività internazionale dell’ateneo.</w:t>
      </w:r>
    </w:p>
    <w:p w:rsidR="00841548" w:rsidRDefault="00841548" w:rsidP="008202BC">
      <w:pPr>
        <w:spacing w:line="360" w:lineRule="auto"/>
        <w:jc w:val="both"/>
        <w:rPr>
          <w:rFonts w:ascii="Arial" w:hAnsi="Arial" w:cs="Arial"/>
          <w:sz w:val="20"/>
          <w:szCs w:val="20"/>
        </w:rPr>
      </w:pPr>
      <w:r>
        <w:rPr>
          <w:rFonts w:ascii="Arial" w:hAnsi="Arial"/>
          <w:sz w:val="20"/>
        </w:rPr>
        <w:t>L’architettura del campus si riallaccia a quella del vecchio complesso industriale e lascia trasparire uno spazio eterogeneo con interessi diversi, cosa che riguarda anche l’illuminazione. Anzi, è proprio la concezione della luce a giocare con questa eterogeneità: il suo scopo non è quello di dare una luminosità uniforme bensì di suddividere le zone in modo da instaurare un dialogo fra chiari e scuri. Al contempo l’impianto illuminotecnico è capace di trasformarsi al pari dello stesso Toni-Areal. Da un lato fornisce condizioni visive ideali per studiare e per comunicare, dall’altro incornicia la creatività dell’ambiente offrendo agli studenti la luce più adatta alle loro esposizioni.</w:t>
      </w:r>
    </w:p>
    <w:p w:rsidR="006478D9" w:rsidRDefault="00841548" w:rsidP="008202BC">
      <w:pPr>
        <w:spacing w:line="360" w:lineRule="auto"/>
        <w:jc w:val="both"/>
        <w:rPr>
          <w:rFonts w:ascii="Arial" w:hAnsi="Arial" w:cs="Arial"/>
          <w:sz w:val="20"/>
          <w:szCs w:val="20"/>
        </w:rPr>
      </w:pPr>
      <w:r>
        <w:rPr>
          <w:rFonts w:ascii="Arial" w:hAnsi="Arial"/>
          <w:sz w:val="20"/>
        </w:rPr>
        <w:t xml:space="preserve">Il protagonista di una concezione illuminotecnica così concepita è un sistema modulare in grado di rendere giustizia alle complesse esigenze di flessibilità e individualità: </w:t>
      </w:r>
      <w:hyperlink r:id="rId14" w:history="1">
        <w:r w:rsidRPr="00096F42">
          <w:rPr>
            <w:rStyle w:val="Hyperlink"/>
            <w:rFonts w:ascii="Arial" w:hAnsi="Arial"/>
            <w:sz w:val="20"/>
          </w:rPr>
          <w:t>TECTON</w:t>
        </w:r>
      </w:hyperlink>
      <w:bookmarkStart w:id="0" w:name="_GoBack"/>
      <w:bookmarkEnd w:id="0"/>
      <w:r>
        <w:rPr>
          <w:rFonts w:ascii="Arial" w:hAnsi="Arial"/>
          <w:sz w:val="20"/>
        </w:rPr>
        <w:t xml:space="preserve">, un programma di apparecchi che sa assumere le funzioni più svariate in quanto altamente versatile, compatibile e </w:t>
      </w:r>
      <w:r>
        <w:rPr>
          <w:rFonts w:ascii="Arial" w:hAnsi="Arial"/>
          <w:sz w:val="20"/>
        </w:rPr>
        <w:lastRenderedPageBreak/>
        <w:t xml:space="preserve">ampliabile. La base di questo sistema di file continue è data da un binario portante che contiene un profilo elettrificato a </w:t>
      </w:r>
      <w:proofErr w:type="gramStart"/>
      <w:r>
        <w:rPr>
          <w:rFonts w:ascii="Arial" w:hAnsi="Arial"/>
          <w:sz w:val="20"/>
        </w:rPr>
        <w:t>11</w:t>
      </w:r>
      <w:proofErr w:type="gramEnd"/>
      <w:r>
        <w:rPr>
          <w:rFonts w:ascii="Arial" w:hAnsi="Arial"/>
          <w:sz w:val="20"/>
        </w:rPr>
        <w:t xml:space="preserve"> poli. Ciò vuol dire che il binario trasporta tutte le funzioni necessarie: alimentazione di corrente, comandi della luce e illuminazione di emergenza. Nelle 1.400 aule del campus sono stati montati più di </w:t>
      </w:r>
      <w:proofErr w:type="gramStart"/>
      <w:r>
        <w:rPr>
          <w:rFonts w:ascii="Arial" w:hAnsi="Arial"/>
          <w:sz w:val="20"/>
        </w:rPr>
        <w:t>33</w:t>
      </w:r>
      <w:proofErr w:type="gramEnd"/>
      <w:r>
        <w:rPr>
          <w:rFonts w:ascii="Arial" w:hAnsi="Arial"/>
          <w:sz w:val="20"/>
        </w:rPr>
        <w:t xml:space="preserve"> chilometri di binari TECTON. </w:t>
      </w:r>
    </w:p>
    <w:p w:rsidR="008202BC" w:rsidRPr="008202BC" w:rsidRDefault="006478D9" w:rsidP="008202BC">
      <w:pPr>
        <w:spacing w:line="360" w:lineRule="auto"/>
        <w:jc w:val="both"/>
        <w:rPr>
          <w:rFonts w:ascii="Arial" w:hAnsi="Arial" w:cs="Arial"/>
          <w:sz w:val="20"/>
          <w:szCs w:val="20"/>
        </w:rPr>
      </w:pPr>
      <w:r>
        <w:rPr>
          <w:rFonts w:ascii="Arial" w:hAnsi="Arial"/>
          <w:sz w:val="20"/>
        </w:rPr>
        <w:t xml:space="preserve">Nel periodo decisivo erano presenti in cantiere oltre 600 elettricisti, che sulle file continue hanno installato fra l’altro più di 5.500 singoli apparecchi TECTON. Le ottiche e gli schermi variano </w:t>
      </w:r>
      <w:proofErr w:type="gramStart"/>
      <w:r>
        <w:rPr>
          <w:rFonts w:ascii="Arial" w:hAnsi="Arial"/>
          <w:sz w:val="20"/>
        </w:rPr>
        <w:t>a seconda delle</w:t>
      </w:r>
      <w:proofErr w:type="gramEnd"/>
      <w:r>
        <w:rPr>
          <w:rFonts w:ascii="Arial" w:hAnsi="Arial"/>
          <w:sz w:val="20"/>
        </w:rPr>
        <w:t xml:space="preserve"> zone, ma nel momento in cui cambino le esigenze potranno essere sostituiti o integrati senza problemi.</w:t>
      </w:r>
    </w:p>
    <w:tbl>
      <w:tblPr>
        <w:tblW w:w="0" w:type="auto"/>
        <w:tblInd w:w="108" w:type="dxa"/>
        <w:tblLook w:val="01E0" w:firstRow="1" w:lastRow="1" w:firstColumn="1" w:lastColumn="1" w:noHBand="0" w:noVBand="0"/>
      </w:tblPr>
      <w:tblGrid>
        <w:gridCol w:w="2817"/>
        <w:gridCol w:w="6072"/>
      </w:tblGrid>
      <w:tr w:rsidR="00AE033F" w:rsidRPr="00546BB2" w:rsidTr="00F6497F">
        <w:trPr>
          <w:trHeight w:val="896"/>
        </w:trPr>
        <w:tc>
          <w:tcPr>
            <w:tcW w:w="2817" w:type="dxa"/>
          </w:tcPr>
          <w:p w:rsidR="00AE033F" w:rsidRDefault="00AE033F" w:rsidP="008202BC">
            <w:pPr>
              <w:spacing w:line="360" w:lineRule="auto"/>
              <w:rPr>
                <w:rFonts w:ascii="Arial" w:hAnsi="Arial" w:cs="Arial"/>
                <w:sz w:val="20"/>
                <w:szCs w:val="20"/>
              </w:rPr>
            </w:pPr>
            <w:r>
              <w:rPr>
                <w:rFonts w:ascii="Arial" w:hAnsi="Arial"/>
                <w:sz w:val="20"/>
              </w:rPr>
              <w:t>Committente:</w:t>
            </w:r>
          </w:p>
          <w:p w:rsidR="00AE033F" w:rsidRDefault="00AE033F" w:rsidP="008202BC">
            <w:pPr>
              <w:spacing w:line="360" w:lineRule="auto"/>
              <w:rPr>
                <w:rFonts w:ascii="Arial" w:hAnsi="Arial" w:cs="Arial"/>
                <w:sz w:val="20"/>
                <w:szCs w:val="20"/>
              </w:rPr>
            </w:pPr>
            <w:r>
              <w:rPr>
                <w:rFonts w:ascii="Arial" w:hAnsi="Arial"/>
                <w:sz w:val="20"/>
              </w:rPr>
              <w:t>Architetto:</w:t>
            </w:r>
          </w:p>
          <w:p w:rsidR="00AE033F" w:rsidRDefault="00AE033F" w:rsidP="008202BC">
            <w:pPr>
              <w:spacing w:line="360" w:lineRule="auto"/>
              <w:rPr>
                <w:rFonts w:ascii="Arial" w:hAnsi="Arial" w:cs="Arial"/>
                <w:sz w:val="20"/>
                <w:szCs w:val="20"/>
              </w:rPr>
            </w:pPr>
            <w:r>
              <w:rPr>
                <w:rFonts w:ascii="Arial" w:hAnsi="Arial"/>
                <w:sz w:val="20"/>
              </w:rPr>
              <w:t xml:space="preserve">Lighting </w:t>
            </w:r>
            <w:proofErr w:type="gramStart"/>
            <w:r>
              <w:rPr>
                <w:rFonts w:ascii="Arial" w:hAnsi="Arial"/>
                <w:sz w:val="20"/>
              </w:rPr>
              <w:t>designer</w:t>
            </w:r>
            <w:proofErr w:type="gramEnd"/>
            <w:r>
              <w:rPr>
                <w:rFonts w:ascii="Arial" w:hAnsi="Arial"/>
                <w:sz w:val="20"/>
              </w:rPr>
              <w:t>:</w:t>
            </w:r>
          </w:p>
          <w:p w:rsidR="00AE033F" w:rsidRDefault="00AE033F" w:rsidP="008202BC">
            <w:pPr>
              <w:spacing w:line="360" w:lineRule="auto"/>
              <w:rPr>
                <w:rFonts w:ascii="Arial" w:hAnsi="Arial" w:cs="Arial"/>
                <w:sz w:val="20"/>
                <w:szCs w:val="20"/>
              </w:rPr>
            </w:pPr>
            <w:r>
              <w:rPr>
                <w:rFonts w:ascii="Arial" w:hAnsi="Arial"/>
                <w:sz w:val="20"/>
              </w:rPr>
              <w:t>Progetto elettrotecnico:</w:t>
            </w:r>
          </w:p>
          <w:p w:rsidR="00AE033F" w:rsidRPr="00F6497F" w:rsidRDefault="00AE033F" w:rsidP="008202BC">
            <w:pPr>
              <w:spacing w:line="360" w:lineRule="auto"/>
              <w:rPr>
                <w:rFonts w:ascii="Arial" w:eastAsia="Calibri" w:hAnsi="Arial" w:cs="Arial"/>
                <w:sz w:val="20"/>
                <w:szCs w:val="20"/>
              </w:rPr>
            </w:pPr>
            <w:r>
              <w:rPr>
                <w:rFonts w:ascii="Arial" w:hAnsi="Arial"/>
                <w:sz w:val="20"/>
              </w:rPr>
              <w:t>Installazioni elettrotecniche:</w:t>
            </w:r>
          </w:p>
        </w:tc>
        <w:tc>
          <w:tcPr>
            <w:tcW w:w="6072" w:type="dxa"/>
          </w:tcPr>
          <w:p w:rsidR="00AE033F" w:rsidRPr="00E4205E" w:rsidRDefault="00AE033F" w:rsidP="008202BC">
            <w:pPr>
              <w:spacing w:line="360" w:lineRule="auto"/>
              <w:rPr>
                <w:rFonts w:ascii="Arial" w:hAnsi="Arial" w:cs="Arial"/>
                <w:sz w:val="20"/>
                <w:szCs w:val="20"/>
                <w:lang w:val="de-DE"/>
              </w:rPr>
            </w:pPr>
            <w:proofErr w:type="spellStart"/>
            <w:r w:rsidRPr="00E4205E">
              <w:rPr>
                <w:rFonts w:ascii="Arial" w:hAnsi="Arial"/>
                <w:sz w:val="20"/>
                <w:lang w:val="de-DE"/>
              </w:rPr>
              <w:t>Allreal</w:t>
            </w:r>
            <w:proofErr w:type="spellEnd"/>
            <w:r w:rsidRPr="00E4205E">
              <w:rPr>
                <w:rFonts w:ascii="Arial" w:hAnsi="Arial"/>
                <w:sz w:val="20"/>
                <w:lang w:val="de-DE"/>
              </w:rPr>
              <w:t xml:space="preserve"> Generalunternehmung AG, </w:t>
            </w:r>
            <w:proofErr w:type="spellStart"/>
            <w:r w:rsidRPr="00E4205E">
              <w:rPr>
                <w:rFonts w:ascii="Arial" w:hAnsi="Arial"/>
                <w:sz w:val="20"/>
                <w:lang w:val="de-DE"/>
              </w:rPr>
              <w:t>Zurigo</w:t>
            </w:r>
            <w:proofErr w:type="spellEnd"/>
          </w:p>
          <w:p w:rsidR="00AE033F" w:rsidRPr="00E4205E" w:rsidRDefault="00AE033F" w:rsidP="008202BC">
            <w:pPr>
              <w:spacing w:line="360" w:lineRule="auto"/>
              <w:rPr>
                <w:rFonts w:ascii="Arial" w:hAnsi="Arial" w:cs="Arial"/>
                <w:sz w:val="20"/>
                <w:szCs w:val="20"/>
                <w:lang w:val="de-DE"/>
              </w:rPr>
            </w:pPr>
            <w:r w:rsidRPr="00E4205E">
              <w:rPr>
                <w:rFonts w:ascii="Arial" w:hAnsi="Arial"/>
                <w:sz w:val="20"/>
                <w:lang w:val="de-DE"/>
              </w:rPr>
              <w:t xml:space="preserve">EM2N ARCHITEKTEN AG, </w:t>
            </w:r>
            <w:proofErr w:type="spellStart"/>
            <w:r w:rsidRPr="00E4205E">
              <w:rPr>
                <w:rFonts w:ascii="Arial" w:hAnsi="Arial"/>
                <w:sz w:val="20"/>
                <w:lang w:val="de-DE"/>
              </w:rPr>
              <w:t>Zurigo</w:t>
            </w:r>
            <w:proofErr w:type="spellEnd"/>
          </w:p>
          <w:p w:rsidR="00AE033F" w:rsidRPr="00E4205E" w:rsidRDefault="00AE033F" w:rsidP="008202BC">
            <w:pPr>
              <w:spacing w:line="360" w:lineRule="auto"/>
              <w:rPr>
                <w:rFonts w:ascii="Arial" w:hAnsi="Arial" w:cs="Arial"/>
                <w:sz w:val="20"/>
                <w:szCs w:val="20"/>
                <w:lang w:val="de-DE"/>
              </w:rPr>
            </w:pPr>
            <w:r w:rsidRPr="00E4205E">
              <w:rPr>
                <w:rFonts w:ascii="Arial" w:hAnsi="Arial"/>
                <w:sz w:val="20"/>
                <w:lang w:val="de-DE"/>
              </w:rPr>
              <w:t>Vogt und Partner, Winterthur</w:t>
            </w:r>
          </w:p>
          <w:p w:rsidR="00AE033F" w:rsidRPr="00E4205E" w:rsidRDefault="00A078D5" w:rsidP="008202BC">
            <w:pPr>
              <w:spacing w:line="360" w:lineRule="auto"/>
              <w:rPr>
                <w:rFonts w:ascii="Arial" w:hAnsi="Arial" w:cs="Arial"/>
                <w:sz w:val="20"/>
                <w:szCs w:val="20"/>
                <w:lang w:val="de-DE"/>
              </w:rPr>
            </w:pPr>
            <w:r w:rsidRPr="00E4205E">
              <w:rPr>
                <w:rFonts w:ascii="Arial" w:hAnsi="Arial"/>
                <w:sz w:val="20"/>
                <w:lang w:val="de-DE"/>
              </w:rPr>
              <w:t>Bürgin und Keller, Adliswil</w:t>
            </w:r>
          </w:p>
          <w:p w:rsidR="00AE033F" w:rsidRPr="00E4205E" w:rsidRDefault="00AE033F" w:rsidP="008202BC">
            <w:pPr>
              <w:spacing w:line="360" w:lineRule="auto"/>
              <w:rPr>
                <w:rFonts w:ascii="Arial" w:hAnsi="Arial" w:cs="Arial"/>
                <w:sz w:val="20"/>
                <w:szCs w:val="20"/>
                <w:lang w:val="de-DE"/>
              </w:rPr>
            </w:pPr>
            <w:proofErr w:type="spellStart"/>
            <w:r w:rsidRPr="00E4205E">
              <w:rPr>
                <w:rFonts w:ascii="Arial" w:hAnsi="Arial"/>
                <w:sz w:val="20"/>
                <w:lang w:val="de-DE"/>
              </w:rPr>
              <w:t>Alpiq</w:t>
            </w:r>
            <w:proofErr w:type="spellEnd"/>
            <w:r w:rsidRPr="00E4205E">
              <w:rPr>
                <w:rFonts w:ascii="Arial" w:hAnsi="Arial"/>
                <w:sz w:val="20"/>
                <w:lang w:val="de-DE"/>
              </w:rPr>
              <w:t xml:space="preserve"> </w:t>
            </w:r>
            <w:proofErr w:type="spellStart"/>
            <w:r w:rsidRPr="00E4205E">
              <w:rPr>
                <w:rFonts w:ascii="Arial" w:hAnsi="Arial"/>
                <w:sz w:val="20"/>
                <w:lang w:val="de-DE"/>
              </w:rPr>
              <w:t>InTec</w:t>
            </w:r>
            <w:proofErr w:type="spellEnd"/>
            <w:r w:rsidRPr="00E4205E">
              <w:rPr>
                <w:rFonts w:ascii="Arial" w:hAnsi="Arial"/>
                <w:sz w:val="20"/>
                <w:lang w:val="de-DE"/>
              </w:rPr>
              <w:t xml:space="preserve"> Ost AG, </w:t>
            </w:r>
            <w:proofErr w:type="spellStart"/>
            <w:r w:rsidRPr="00E4205E">
              <w:rPr>
                <w:rFonts w:ascii="Arial" w:hAnsi="Arial"/>
                <w:sz w:val="20"/>
                <w:lang w:val="de-DE"/>
              </w:rPr>
              <w:t>Zurigo</w:t>
            </w:r>
            <w:proofErr w:type="spellEnd"/>
          </w:p>
        </w:tc>
      </w:tr>
    </w:tbl>
    <w:p w:rsidR="00841548" w:rsidRPr="008202BC" w:rsidRDefault="0005619D" w:rsidP="008202BC">
      <w:pPr>
        <w:spacing w:line="360" w:lineRule="auto"/>
        <w:jc w:val="both"/>
        <w:rPr>
          <w:rFonts w:ascii="Arial" w:hAnsi="Arial" w:cs="Arial"/>
          <w:b/>
          <w:sz w:val="20"/>
          <w:szCs w:val="20"/>
        </w:rPr>
      </w:pPr>
      <w:r w:rsidRPr="008202BC">
        <w:rPr>
          <w:rFonts w:ascii="Arial" w:hAnsi="Arial"/>
          <w:b/>
          <w:sz w:val="20"/>
        </w:rPr>
        <w:t>Didascalie delle immagini:</w:t>
      </w:r>
    </w:p>
    <w:p w:rsidR="0005619D" w:rsidRDefault="0005619D" w:rsidP="008202BC">
      <w:pPr>
        <w:pStyle w:val="PlainText"/>
        <w:spacing w:after="200"/>
      </w:pPr>
      <w:r>
        <w:t>(Photo Credits: Markus Frietsch)</w:t>
      </w:r>
    </w:p>
    <w:p w:rsidR="0005619D" w:rsidRDefault="009E7808" w:rsidP="008202BC">
      <w:pPr>
        <w:pStyle w:val="PlainText"/>
        <w:spacing w:after="200"/>
      </w:pPr>
      <w:r>
        <w:rPr>
          <w:rFonts w:cs="Arial"/>
          <w:noProof/>
          <w:szCs w:val="20"/>
          <w:lang w:val="de-AT" w:eastAsia="de-AT" w:bidi="ar-SA"/>
        </w:rPr>
        <w:drawing>
          <wp:inline distT="0" distB="0" distL="0" distR="0">
            <wp:extent cx="1574800" cy="2438400"/>
            <wp:effectExtent l="0" t="0" r="6350" b="0"/>
            <wp:docPr id="7" name="Picture 7" descr="Z:\_Brand_Communication\01_BrandComm_Dateistruktur_neu\02 Kommunikation\01 Texte\03 Pressetexte Projekte\53_TONI Areal Zürich\SC_CH1401_0271-0297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3_TONI Areal Zürich\SC_CH1401_0271-0297_Toni_Are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800" cy="2438400"/>
                    </a:xfrm>
                    <a:prstGeom prst="rect">
                      <a:avLst/>
                    </a:prstGeom>
                    <a:noFill/>
                    <a:ln>
                      <a:noFill/>
                    </a:ln>
                  </pic:spPr>
                </pic:pic>
              </a:graphicData>
            </a:graphic>
          </wp:inline>
        </w:drawing>
      </w:r>
    </w:p>
    <w:p w:rsidR="0005619D" w:rsidRDefault="00040872" w:rsidP="008202BC">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w:t>
      </w:r>
      <w:r>
        <w:rPr>
          <w:rFonts w:ascii="Arial" w:hAnsi="Arial"/>
          <w:sz w:val="20"/>
        </w:rPr>
        <w:t xml:space="preserve"> Zumtobel ha fornito l’impianto d’illuminazione formato da 5.500 apparecchi TECTON.</w:t>
      </w:r>
    </w:p>
    <w:p w:rsidR="00040872" w:rsidRDefault="00040872" w:rsidP="008202BC">
      <w:pPr>
        <w:spacing w:line="360" w:lineRule="auto"/>
        <w:jc w:val="both"/>
        <w:rPr>
          <w:rFonts w:ascii="Arial" w:hAnsi="Arial" w:cs="Arial"/>
          <w:sz w:val="20"/>
          <w:szCs w:val="20"/>
        </w:rPr>
      </w:pPr>
    </w:p>
    <w:p w:rsidR="009E7808" w:rsidRDefault="009E7808" w:rsidP="008202BC">
      <w:pPr>
        <w:spacing w:line="360" w:lineRule="auto"/>
        <w:jc w:val="both"/>
        <w:rPr>
          <w:rFonts w:ascii="Arial" w:hAnsi="Arial" w:cs="Arial"/>
          <w:sz w:val="20"/>
          <w:szCs w:val="20"/>
        </w:rPr>
      </w:pPr>
    </w:p>
    <w:p w:rsidR="009E7808" w:rsidRDefault="009E7808" w:rsidP="008202BC">
      <w:pPr>
        <w:spacing w:line="360" w:lineRule="auto"/>
        <w:jc w:val="both"/>
        <w:rPr>
          <w:rFonts w:ascii="Arial" w:hAnsi="Arial" w:cs="Arial"/>
          <w:sz w:val="20"/>
          <w:szCs w:val="20"/>
        </w:rPr>
      </w:pPr>
    </w:p>
    <w:p w:rsidR="009E7808" w:rsidRDefault="009E7808" w:rsidP="008202BC">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1593850" cy="2438400"/>
            <wp:effectExtent l="0" t="0" r="6350" b="0"/>
            <wp:docPr id="9" name="Picture 9" descr="Z:\_Brand_Communication\01_BrandComm_Dateistruktur_neu\02 Kommunikation\01 Texte\03 Pressetexte Projekte\53_TONI Areal Zürich\SC_CH1401_8756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3_TONI Areal Zürich\SC_CH1401_8756_Toni_Are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0" cy="2438400"/>
                    </a:xfrm>
                    <a:prstGeom prst="rect">
                      <a:avLst/>
                    </a:prstGeom>
                    <a:noFill/>
                    <a:ln>
                      <a:noFill/>
                    </a:ln>
                  </pic:spPr>
                </pic:pic>
              </a:graphicData>
            </a:graphic>
          </wp:inline>
        </w:drawing>
      </w:r>
    </w:p>
    <w:p w:rsidR="00040872" w:rsidRDefault="00040872" w:rsidP="008202BC">
      <w:pPr>
        <w:spacing w:line="360" w:lineRule="auto"/>
        <w:jc w:val="both"/>
        <w:rPr>
          <w:rFonts w:ascii="Arial" w:hAnsi="Arial" w:cs="Arial"/>
          <w:sz w:val="20"/>
          <w:szCs w:val="20"/>
        </w:rPr>
      </w:pPr>
      <w:r w:rsidRPr="008202BC">
        <w:rPr>
          <w:rFonts w:ascii="Arial" w:hAnsi="Arial"/>
          <w:b/>
          <w:sz w:val="20"/>
        </w:rPr>
        <w:t xml:space="preserve">Foto </w:t>
      </w:r>
      <w:proofErr w:type="gramStart"/>
      <w:r w:rsidRPr="008202BC">
        <w:rPr>
          <w:rFonts w:ascii="Arial" w:hAnsi="Arial"/>
          <w:b/>
          <w:sz w:val="20"/>
        </w:rPr>
        <w:t>2</w:t>
      </w:r>
      <w:proofErr w:type="gramEnd"/>
      <w:r w:rsidRPr="008202BC">
        <w:rPr>
          <w:rFonts w:ascii="Arial" w:hAnsi="Arial"/>
          <w:b/>
          <w:sz w:val="20"/>
        </w:rPr>
        <w:t>:</w:t>
      </w:r>
      <w:r>
        <w:rPr>
          <w:rFonts w:ascii="Arial" w:hAnsi="Arial"/>
          <w:sz w:val="20"/>
        </w:rPr>
        <w:t xml:space="preserve"> L’architettura del campus si riallaccia a quella del vecchio complesso industriale e lascia trasparire uno spazio eterogeneo con interessi diversi. </w:t>
      </w:r>
    </w:p>
    <w:p w:rsidR="00040872" w:rsidRDefault="009E7808" w:rsidP="008202BC">
      <w:pPr>
        <w:spacing w:line="360" w:lineRule="auto"/>
        <w:jc w:val="both"/>
        <w:rPr>
          <w:rFonts w:ascii="Arial" w:hAnsi="Arial" w:cs="Arial"/>
          <w:sz w:val="20"/>
          <w:szCs w:val="20"/>
        </w:rPr>
      </w:pPr>
      <w:r>
        <w:rPr>
          <w:rFonts w:ascii="Arial" w:hAnsi="Arial"/>
          <w:sz w:val="20"/>
        </w:rPr>
        <w:t xml:space="preserve"> </w:t>
      </w:r>
      <w:r>
        <w:rPr>
          <w:noProof/>
          <w:lang w:val="de-AT" w:eastAsia="de-AT" w:bidi="ar-SA"/>
        </w:rPr>
        <w:drawing>
          <wp:inline distT="0" distB="0" distL="0" distR="0">
            <wp:extent cx="1625600" cy="2438400"/>
            <wp:effectExtent l="0" t="0" r="0" b="0"/>
            <wp:docPr id="6" name="Picture 6" descr="Z:\_Brand_Communication\01_BrandComm_Dateistruktur_neu\02 Kommunikation\01 Texte\03 Pressetexte Projekte\53_TONI Areal Zürich\SC_CH1401_0063_Toni_Are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3_TONI Areal Zürich\SC_CH1401_0063_Toni_Areal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600" cy="2438400"/>
                    </a:xfrm>
                    <a:prstGeom prst="rect">
                      <a:avLst/>
                    </a:prstGeom>
                    <a:noFill/>
                    <a:ln>
                      <a:noFill/>
                    </a:ln>
                  </pic:spPr>
                </pic:pic>
              </a:graphicData>
            </a:graphic>
          </wp:inline>
        </w:drawing>
      </w:r>
    </w:p>
    <w:p w:rsidR="00040872" w:rsidRDefault="00040872" w:rsidP="008202BC">
      <w:pPr>
        <w:spacing w:line="360" w:lineRule="auto"/>
        <w:jc w:val="both"/>
        <w:rPr>
          <w:rFonts w:ascii="Arial" w:hAnsi="Arial" w:cs="Arial"/>
          <w:sz w:val="20"/>
          <w:szCs w:val="20"/>
        </w:rPr>
      </w:pPr>
      <w:r w:rsidRPr="008202BC">
        <w:rPr>
          <w:rFonts w:ascii="Arial" w:hAnsi="Arial"/>
          <w:b/>
          <w:sz w:val="20"/>
        </w:rPr>
        <w:t xml:space="preserve">Foto </w:t>
      </w:r>
      <w:proofErr w:type="gramStart"/>
      <w:r w:rsidRPr="008202BC">
        <w:rPr>
          <w:rFonts w:ascii="Arial" w:hAnsi="Arial"/>
          <w:b/>
          <w:sz w:val="20"/>
        </w:rPr>
        <w:t>3</w:t>
      </w:r>
      <w:proofErr w:type="gramEnd"/>
      <w:r w:rsidRPr="008202BC">
        <w:rPr>
          <w:rFonts w:ascii="Arial" w:hAnsi="Arial"/>
          <w:b/>
          <w:sz w:val="20"/>
        </w:rPr>
        <w:t>:</w:t>
      </w:r>
      <w:r>
        <w:rPr>
          <w:rFonts w:ascii="Arial" w:hAnsi="Arial"/>
          <w:sz w:val="20"/>
        </w:rPr>
        <w:t xml:space="preserve"> Lo scopo della concezione illuminotecnica non è quello di dare una luminosità uniforme bensì di suddividere le zone in modo da instaurare un dialogo fra chiari e scuri.</w:t>
      </w:r>
    </w:p>
    <w:p w:rsidR="00040872" w:rsidRDefault="009E7808" w:rsidP="008202BC">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438400" cy="1619250"/>
            <wp:effectExtent l="0" t="0" r="0" b="0"/>
            <wp:docPr id="3" name="Picture 3" descr="Z:\_Brand_Communication\01_BrandComm_Dateistruktur_neu\02 Kommunikation\01 Texte\03 Pressetexte Projekte\53_TONI Areal Zürich\SC_CH1401_0202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3_TONI Areal Zürich\SC_CH1401_0202_Toni_Are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8202BC">
      <w:pPr>
        <w:spacing w:line="360" w:lineRule="auto"/>
        <w:jc w:val="both"/>
        <w:rPr>
          <w:rFonts w:ascii="Arial" w:hAnsi="Arial" w:cs="Arial"/>
          <w:sz w:val="20"/>
          <w:szCs w:val="20"/>
        </w:rPr>
      </w:pPr>
      <w:r w:rsidRPr="008202BC">
        <w:rPr>
          <w:rFonts w:ascii="Arial" w:hAnsi="Arial"/>
          <w:b/>
          <w:sz w:val="20"/>
        </w:rPr>
        <w:t xml:space="preserve">Foto </w:t>
      </w:r>
      <w:proofErr w:type="gramStart"/>
      <w:r w:rsidRPr="008202BC">
        <w:rPr>
          <w:rFonts w:ascii="Arial" w:hAnsi="Arial"/>
          <w:b/>
          <w:sz w:val="20"/>
        </w:rPr>
        <w:t>4</w:t>
      </w:r>
      <w:proofErr w:type="gramEnd"/>
      <w:r w:rsidRPr="008202BC">
        <w:rPr>
          <w:rFonts w:ascii="Arial" w:hAnsi="Arial"/>
          <w:b/>
          <w:sz w:val="20"/>
        </w:rPr>
        <w:t>:</w:t>
      </w:r>
      <w:r>
        <w:rPr>
          <w:rFonts w:ascii="Arial" w:hAnsi="Arial"/>
          <w:sz w:val="20"/>
        </w:rPr>
        <w:t xml:space="preserve"> Apparecchi a sospensione SCONFINE SFERA installati nel Bistro Chez Toni.</w:t>
      </w:r>
    </w:p>
    <w:p w:rsidR="00040872" w:rsidRDefault="00040872" w:rsidP="008202BC">
      <w:pPr>
        <w:spacing w:line="360" w:lineRule="auto"/>
        <w:jc w:val="both"/>
        <w:rPr>
          <w:rFonts w:ascii="Arial" w:hAnsi="Arial" w:cs="Arial"/>
          <w:sz w:val="20"/>
          <w:szCs w:val="20"/>
        </w:rPr>
      </w:pPr>
    </w:p>
    <w:p w:rsidR="009E7808" w:rsidRDefault="009E7808" w:rsidP="008202BC">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438400" cy="1619250"/>
            <wp:effectExtent l="0" t="0" r="0" b="0"/>
            <wp:docPr id="10" name="Picture 10" descr="Z:\_Brand_Communication\01_BrandComm_Dateistruktur_neu\02 Kommunikation\01 Texte\03 Pressetexte Projekte\53_TONI Areal Zürich\SC_CH1401_7764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3_TONI Areal Zürich\SC_CH1401_7764_Toni_Are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8202BC">
      <w:pPr>
        <w:spacing w:line="360" w:lineRule="auto"/>
        <w:jc w:val="both"/>
        <w:rPr>
          <w:rFonts w:ascii="Arial" w:hAnsi="Arial" w:cs="Arial"/>
          <w:sz w:val="20"/>
          <w:szCs w:val="20"/>
        </w:rPr>
      </w:pPr>
      <w:r w:rsidRPr="008202BC">
        <w:rPr>
          <w:rFonts w:ascii="Arial" w:hAnsi="Arial"/>
          <w:b/>
          <w:sz w:val="20"/>
        </w:rPr>
        <w:t xml:space="preserve">Foto </w:t>
      </w:r>
      <w:proofErr w:type="gramStart"/>
      <w:r w:rsidRPr="008202BC">
        <w:rPr>
          <w:rFonts w:ascii="Arial" w:hAnsi="Arial"/>
          <w:b/>
          <w:sz w:val="20"/>
        </w:rPr>
        <w:t>5</w:t>
      </w:r>
      <w:proofErr w:type="gramEnd"/>
      <w:r w:rsidRPr="008202BC">
        <w:rPr>
          <w:rFonts w:ascii="Arial" w:hAnsi="Arial"/>
          <w:b/>
          <w:sz w:val="20"/>
        </w:rPr>
        <w:t>:</w:t>
      </w:r>
      <w:r>
        <w:rPr>
          <w:rFonts w:ascii="Arial" w:hAnsi="Arial"/>
          <w:sz w:val="20"/>
        </w:rPr>
        <w:t xml:space="preserve"> Una soluzione speciale con schermo e armatura di alluminio su binario TECTON. </w:t>
      </w:r>
    </w:p>
    <w:p w:rsidR="00EE7B90" w:rsidRDefault="00EE7B90">
      <w:pPr>
        <w:spacing w:after="0" w:line="240" w:lineRule="auto"/>
        <w:rPr>
          <w:rFonts w:ascii="Arial" w:hAnsi="Arial" w:cs="Arial"/>
          <w:sz w:val="20"/>
          <w:szCs w:val="20"/>
        </w:rPr>
      </w:pPr>
      <w:r>
        <w:br w:type="page"/>
      </w:r>
    </w:p>
    <w:p w:rsidR="00413E81" w:rsidRPr="008202BC" w:rsidRDefault="00413E81" w:rsidP="00413E81">
      <w:pPr>
        <w:spacing w:line="360" w:lineRule="auto"/>
        <w:jc w:val="both"/>
        <w:rPr>
          <w:rFonts w:ascii="Arial" w:hAnsi="Arial" w:cs="Arial"/>
          <w:b/>
          <w:sz w:val="20"/>
          <w:szCs w:val="20"/>
        </w:rPr>
      </w:pPr>
      <w:r w:rsidRPr="008202BC">
        <w:rPr>
          <w:rFonts w:ascii="Arial" w:hAnsi="Arial"/>
          <w:b/>
          <w:sz w:val="20"/>
        </w:rPr>
        <w:lastRenderedPageBreak/>
        <w:t>Contatto stampa:</w:t>
      </w:r>
    </w:p>
    <w:tbl>
      <w:tblPr>
        <w:tblW w:w="9039" w:type="dxa"/>
        <w:tblLook w:val="01E0" w:firstRow="1" w:lastRow="1" w:firstColumn="1" w:lastColumn="1" w:noHBand="0" w:noVBand="0"/>
      </w:tblPr>
      <w:tblGrid>
        <w:gridCol w:w="4519"/>
        <w:gridCol w:w="4520"/>
      </w:tblGrid>
      <w:tr w:rsidR="008202BC" w:rsidRPr="00FB019C" w:rsidTr="00EB522D">
        <w:tc>
          <w:tcPr>
            <w:tcW w:w="4519" w:type="dxa"/>
          </w:tcPr>
          <w:p w:rsidR="008202BC" w:rsidRPr="004B1202" w:rsidRDefault="008202BC" w:rsidP="00EB522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8202BC" w:rsidRPr="005C7FA7" w:rsidRDefault="008202BC" w:rsidP="00EB522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8202BC" w:rsidRPr="004B1202" w:rsidRDefault="008202BC" w:rsidP="00EB522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8202BC" w:rsidRPr="004B1202" w:rsidRDefault="008202BC" w:rsidP="00EB522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8202BC" w:rsidRPr="005367D5" w:rsidRDefault="008202BC" w:rsidP="00EB522D">
            <w:pPr>
              <w:spacing w:after="0" w:line="240" w:lineRule="auto"/>
              <w:ind w:right="23"/>
              <w:rPr>
                <w:rFonts w:ascii="Arial" w:eastAsia="Calibri" w:hAnsi="Arial" w:cs="Arial"/>
                <w:sz w:val="16"/>
                <w:szCs w:val="16"/>
                <w:lang w:eastAsia="de-DE"/>
              </w:rPr>
            </w:pPr>
            <w:r w:rsidRPr="005367D5">
              <w:rPr>
                <w:rFonts w:ascii="Arial" w:eastAsia="Calibri" w:hAnsi="Arial" w:cs="Arial"/>
                <w:sz w:val="16"/>
                <w:szCs w:val="16"/>
                <w:lang w:eastAsia="de-DE"/>
              </w:rPr>
              <w:t>A-6850 Dornbirn</w:t>
            </w:r>
          </w:p>
          <w:p w:rsidR="008202BC" w:rsidRPr="005367D5" w:rsidRDefault="008202BC" w:rsidP="00EB522D">
            <w:pPr>
              <w:spacing w:after="0" w:line="240" w:lineRule="auto"/>
              <w:ind w:right="23"/>
              <w:rPr>
                <w:rFonts w:ascii="Arial" w:eastAsia="Calibri" w:hAnsi="Arial" w:cs="Arial"/>
                <w:sz w:val="16"/>
                <w:szCs w:val="16"/>
                <w:lang w:eastAsia="de-DE"/>
              </w:rPr>
            </w:pPr>
          </w:p>
          <w:p w:rsidR="008202BC" w:rsidRPr="004B1202" w:rsidRDefault="008202BC" w:rsidP="00EB522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8202BC" w:rsidRPr="004B1202" w:rsidRDefault="008202BC" w:rsidP="00EB522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Pr="004B1202">
              <w:rPr>
                <w:rFonts w:ascii="Arial" w:hAnsi="Arial" w:cs="Arial"/>
                <w:sz w:val="16"/>
                <w:szCs w:val="16"/>
                <w:lang w:val="pt-BR" w:eastAsia="de-DE"/>
              </w:rPr>
              <w:t>+43-664-80892-3074</w:t>
            </w:r>
          </w:p>
          <w:p w:rsidR="008202BC" w:rsidRDefault="008202BC" w:rsidP="00EB522D">
            <w:pPr>
              <w:spacing w:after="0" w:line="240" w:lineRule="auto"/>
              <w:ind w:right="23"/>
              <w:rPr>
                <w:rFonts w:ascii="Arial" w:eastAsia="Calibri" w:hAnsi="Arial" w:cs="Arial"/>
                <w:sz w:val="16"/>
                <w:szCs w:val="16"/>
                <w:lang w:val="pt-BR" w:eastAsia="de-DE"/>
              </w:rPr>
            </w:pPr>
          </w:p>
          <w:p w:rsidR="008202BC" w:rsidRDefault="00980D10" w:rsidP="00EB522D">
            <w:pPr>
              <w:spacing w:after="0" w:line="240" w:lineRule="auto"/>
              <w:ind w:right="23"/>
              <w:rPr>
                <w:rFonts w:ascii="Arial" w:eastAsia="Calibri" w:hAnsi="Arial" w:cs="Arial"/>
                <w:sz w:val="16"/>
                <w:szCs w:val="16"/>
                <w:lang w:val="pt-BR" w:eastAsia="de-DE"/>
              </w:rPr>
            </w:pPr>
            <w:hyperlink r:id="rId20" w:history="1">
              <w:r w:rsidR="008202BC" w:rsidRPr="00702E70">
                <w:rPr>
                  <w:rStyle w:val="Hyperlink"/>
                  <w:rFonts w:ascii="Arial" w:eastAsia="Calibri" w:hAnsi="Arial" w:cs="Arial"/>
                  <w:sz w:val="16"/>
                  <w:szCs w:val="16"/>
                  <w:lang w:val="pt-BR" w:eastAsia="de-DE"/>
                </w:rPr>
                <w:t>press@zumtobel.com</w:t>
              </w:r>
            </w:hyperlink>
          </w:p>
          <w:p w:rsidR="008202BC" w:rsidRDefault="00980D10" w:rsidP="00EB522D">
            <w:pPr>
              <w:spacing w:after="0" w:line="240" w:lineRule="auto"/>
              <w:ind w:right="23"/>
              <w:rPr>
                <w:rFonts w:ascii="Arial" w:eastAsia="Calibri" w:hAnsi="Arial" w:cs="Arial"/>
                <w:sz w:val="16"/>
                <w:szCs w:val="16"/>
                <w:lang w:val="fr-FR" w:eastAsia="de-DE"/>
              </w:rPr>
            </w:pPr>
            <w:hyperlink r:id="rId21" w:history="1">
              <w:r w:rsidR="008202BC" w:rsidRPr="00702E70">
                <w:rPr>
                  <w:rStyle w:val="Hyperlink"/>
                  <w:rFonts w:ascii="Arial" w:eastAsia="Calibri" w:hAnsi="Arial" w:cs="Arial"/>
                  <w:sz w:val="16"/>
                  <w:szCs w:val="16"/>
                  <w:lang w:val="fr-FR" w:eastAsia="de-DE"/>
                </w:rPr>
                <w:t>www.zumtobel.com</w:t>
              </w:r>
            </w:hyperlink>
          </w:p>
          <w:p w:rsidR="008202BC" w:rsidRPr="004B1202" w:rsidRDefault="008202BC" w:rsidP="00EB522D">
            <w:pPr>
              <w:spacing w:after="0" w:line="240" w:lineRule="auto"/>
              <w:ind w:right="23"/>
              <w:rPr>
                <w:rFonts w:ascii="Arial" w:eastAsia="Calibri" w:hAnsi="Arial" w:cs="Arial"/>
                <w:bCs/>
                <w:sz w:val="16"/>
                <w:szCs w:val="16"/>
                <w:lang w:val="pt-BR" w:eastAsia="de-DE"/>
              </w:rPr>
            </w:pPr>
          </w:p>
        </w:tc>
        <w:tc>
          <w:tcPr>
            <w:tcW w:w="4520" w:type="dxa"/>
          </w:tcPr>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Zumtobel Illuminazione Srl.   </w:t>
            </w:r>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Matteo Pallaver </w:t>
            </w:r>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Marketing </w:t>
            </w:r>
            <w:proofErr w:type="spellStart"/>
            <w:r w:rsidRPr="008202BC">
              <w:rPr>
                <w:rFonts w:ascii="Arial" w:eastAsia="Calibri" w:hAnsi="Arial" w:cs="Arial"/>
                <w:bCs/>
                <w:sz w:val="16"/>
                <w:szCs w:val="16"/>
              </w:rPr>
              <w:t>Communication</w:t>
            </w:r>
            <w:proofErr w:type="spellEnd"/>
            <w:proofErr w:type="gramStart"/>
            <w:r w:rsidRPr="008202BC">
              <w:rPr>
                <w:rFonts w:ascii="Arial" w:eastAsia="Calibri" w:hAnsi="Arial" w:cs="Arial"/>
                <w:bCs/>
                <w:sz w:val="16"/>
                <w:szCs w:val="16"/>
              </w:rPr>
              <w:t xml:space="preserve">  </w:t>
            </w:r>
            <w:proofErr w:type="gramEnd"/>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Via Isarco 1 </w:t>
            </w:r>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I-39040 Varna</w:t>
            </w:r>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                                     </w:t>
            </w:r>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Tel     +39 0472 273 31 </w:t>
            </w:r>
          </w:p>
          <w:p w:rsidR="008202BC" w:rsidRPr="008202BC" w:rsidRDefault="008202BC" w:rsidP="00EB522D">
            <w:pPr>
              <w:spacing w:after="0" w:line="240" w:lineRule="auto"/>
              <w:ind w:right="23"/>
              <w:jc w:val="both"/>
              <w:rPr>
                <w:rFonts w:ascii="Arial" w:eastAsia="Calibri" w:hAnsi="Arial" w:cs="Arial"/>
                <w:bCs/>
                <w:sz w:val="16"/>
                <w:szCs w:val="16"/>
              </w:rPr>
            </w:pPr>
            <w:r w:rsidRPr="008202BC">
              <w:rPr>
                <w:rFonts w:ascii="Arial" w:eastAsia="Calibri" w:hAnsi="Arial" w:cs="Arial"/>
                <w:bCs/>
                <w:sz w:val="16"/>
                <w:szCs w:val="16"/>
              </w:rPr>
              <w:t xml:space="preserve">Cell.   </w:t>
            </w:r>
            <w:r w:rsidRPr="008202BC">
              <w:rPr>
                <w:rFonts w:ascii="Arial" w:hAnsi="Arial" w:cs="Arial"/>
                <w:color w:val="000000"/>
                <w:sz w:val="16"/>
                <w:szCs w:val="16"/>
                <w:shd w:val="clear" w:color="auto" w:fill="FFFFFF"/>
              </w:rPr>
              <w:t>+39 345 2911591</w:t>
            </w:r>
          </w:p>
          <w:p w:rsidR="008202BC" w:rsidRPr="008202BC" w:rsidRDefault="008202BC" w:rsidP="00EB522D">
            <w:pPr>
              <w:spacing w:after="0" w:line="240" w:lineRule="auto"/>
              <w:ind w:right="23"/>
              <w:jc w:val="both"/>
              <w:rPr>
                <w:rFonts w:ascii="Arial" w:eastAsia="Calibri" w:hAnsi="Arial" w:cs="Arial"/>
                <w:bCs/>
                <w:sz w:val="16"/>
                <w:szCs w:val="16"/>
              </w:rPr>
            </w:pPr>
          </w:p>
          <w:p w:rsidR="008202BC" w:rsidRPr="008202BC" w:rsidRDefault="00980D10" w:rsidP="00EB522D">
            <w:pPr>
              <w:spacing w:after="0" w:line="240" w:lineRule="auto"/>
              <w:ind w:right="23"/>
              <w:jc w:val="both"/>
              <w:rPr>
                <w:rFonts w:ascii="Arial" w:eastAsia="Calibri" w:hAnsi="Arial" w:cs="Arial"/>
                <w:bCs/>
                <w:sz w:val="16"/>
                <w:szCs w:val="16"/>
              </w:rPr>
            </w:pPr>
            <w:hyperlink r:id="rId22" w:history="1">
              <w:r w:rsidR="008202BC" w:rsidRPr="008202BC">
                <w:rPr>
                  <w:rStyle w:val="Hyperlink"/>
                  <w:rFonts w:ascii="Arial" w:eastAsia="Calibri" w:hAnsi="Arial" w:cs="Arial"/>
                  <w:bCs/>
                  <w:sz w:val="16"/>
                  <w:szCs w:val="16"/>
                </w:rPr>
                <w:t>matteo.pallaver@zumtobelgroup.com</w:t>
              </w:r>
            </w:hyperlink>
          </w:p>
          <w:p w:rsidR="008202BC" w:rsidRDefault="00980D10" w:rsidP="00EB522D">
            <w:pPr>
              <w:spacing w:after="0" w:line="240" w:lineRule="auto"/>
              <w:ind w:right="23"/>
              <w:jc w:val="both"/>
              <w:rPr>
                <w:rFonts w:ascii="Arial" w:eastAsia="Calibri" w:hAnsi="Arial" w:cs="Arial"/>
                <w:bCs/>
                <w:sz w:val="16"/>
                <w:szCs w:val="16"/>
                <w:lang w:val="en-US"/>
              </w:rPr>
            </w:pPr>
            <w:hyperlink r:id="rId23" w:history="1">
              <w:r w:rsidR="008202BC" w:rsidRPr="00586A3D">
                <w:rPr>
                  <w:rStyle w:val="Hyperlink"/>
                  <w:rFonts w:ascii="Arial" w:eastAsia="Calibri" w:hAnsi="Arial" w:cs="Arial"/>
                  <w:bCs/>
                  <w:sz w:val="16"/>
                  <w:szCs w:val="16"/>
                  <w:lang w:val="en-US"/>
                </w:rPr>
                <w:t>www.zumtobel.it</w:t>
              </w:r>
            </w:hyperlink>
          </w:p>
          <w:p w:rsidR="008202BC" w:rsidRPr="004B1202" w:rsidRDefault="008202BC" w:rsidP="00EB522D">
            <w:pPr>
              <w:spacing w:after="0" w:line="240" w:lineRule="auto"/>
              <w:ind w:right="23"/>
              <w:jc w:val="both"/>
              <w:rPr>
                <w:rFonts w:ascii="Arial" w:eastAsia="Calibri" w:hAnsi="Arial" w:cs="Arial"/>
                <w:bCs/>
                <w:sz w:val="16"/>
                <w:szCs w:val="16"/>
                <w:lang w:val="fr-FR" w:eastAsia="de-DE"/>
              </w:rPr>
            </w:pPr>
          </w:p>
        </w:tc>
      </w:tr>
    </w:tbl>
    <w:p w:rsidR="0005619D" w:rsidRPr="00392D90" w:rsidRDefault="00413E81" w:rsidP="0005619D">
      <w:pPr>
        <w:spacing w:line="360" w:lineRule="auto"/>
        <w:rPr>
          <w:rFonts w:ascii="Arial" w:hAnsi="Arial" w:cs="Arial"/>
          <w:b/>
          <w:sz w:val="20"/>
          <w:szCs w:val="20"/>
        </w:rPr>
      </w:pPr>
      <w:r>
        <w:rPr>
          <w:rFonts w:ascii="Arial" w:hAnsi="Arial" w:cs="Arial"/>
          <w:sz w:val="20"/>
          <w:szCs w:val="20"/>
        </w:rPr>
        <w:br/>
      </w:r>
      <w:r>
        <w:rPr>
          <w:rFonts w:ascii="Arial" w:hAnsi="Arial"/>
          <w:b/>
          <w:sz w:val="20"/>
        </w:rPr>
        <w:t xml:space="preserve">Distribuzione in </w:t>
      </w:r>
      <w:r w:rsidR="008202BC">
        <w:rPr>
          <w:rFonts w:ascii="Arial" w:hAnsi="Arial"/>
          <w:b/>
          <w:sz w:val="20"/>
        </w:rPr>
        <w:t>Italia</w:t>
      </w:r>
      <w:r>
        <w:rPr>
          <w:rFonts w:ascii="Arial" w:hAnsi="Arial"/>
          <w:b/>
          <w:sz w:val="20"/>
        </w:rPr>
        <w:t>:</w:t>
      </w:r>
    </w:p>
    <w:tbl>
      <w:tblPr>
        <w:tblW w:w="0" w:type="auto"/>
        <w:tblLook w:val="01E0" w:firstRow="1" w:lastRow="1" w:firstColumn="1" w:lastColumn="1" w:noHBand="0" w:noVBand="0"/>
      </w:tblPr>
      <w:tblGrid>
        <w:gridCol w:w="4498"/>
        <w:gridCol w:w="4499"/>
      </w:tblGrid>
      <w:tr w:rsidR="008202BC" w:rsidRPr="004B1202" w:rsidTr="00EB522D">
        <w:tc>
          <w:tcPr>
            <w:tcW w:w="4498" w:type="dxa"/>
          </w:tcPr>
          <w:p w:rsidR="008202BC" w:rsidRPr="005463E6" w:rsidRDefault="008202BC" w:rsidP="00EB522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Zumtobel Illuminazione S.r.l. socio unico</w:t>
            </w:r>
          </w:p>
          <w:p w:rsidR="008202BC" w:rsidRPr="005463E6" w:rsidRDefault="008202BC" w:rsidP="00EB522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Sede legale e amministrativa</w:t>
            </w:r>
          </w:p>
          <w:p w:rsidR="008202BC" w:rsidRPr="005463E6" w:rsidRDefault="008202BC" w:rsidP="00EB522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Via Isarco, 1/B</w:t>
            </w:r>
          </w:p>
          <w:p w:rsidR="008202BC" w:rsidRPr="005463E6" w:rsidRDefault="008202BC" w:rsidP="00EB522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39040 Varna (BZ)</w:t>
            </w:r>
          </w:p>
          <w:p w:rsidR="008202BC" w:rsidRPr="005463E6" w:rsidRDefault="008202BC" w:rsidP="00EB522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Tel: +39 0472 </w:t>
            </w:r>
            <w:proofErr w:type="gramStart"/>
            <w:r w:rsidRPr="005463E6">
              <w:rPr>
                <w:rFonts w:ascii="Arial" w:eastAsia="Calibri" w:hAnsi="Arial" w:cs="Arial"/>
                <w:sz w:val="16"/>
                <w:szCs w:val="16"/>
                <w:lang w:eastAsia="de-DE"/>
              </w:rPr>
              <w:t>27</w:t>
            </w:r>
            <w:proofErr w:type="gramEnd"/>
            <w:r w:rsidRPr="005463E6">
              <w:rPr>
                <w:rFonts w:ascii="Arial" w:eastAsia="Calibri" w:hAnsi="Arial" w:cs="Arial"/>
                <w:sz w:val="16"/>
                <w:szCs w:val="16"/>
                <w:lang w:eastAsia="de-DE"/>
              </w:rPr>
              <w:t xml:space="preserve"> 33 00</w:t>
            </w:r>
          </w:p>
          <w:p w:rsidR="008202BC" w:rsidRPr="005463E6" w:rsidRDefault="008202BC" w:rsidP="00EB522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Fax: +39 0472 </w:t>
            </w:r>
            <w:proofErr w:type="gramStart"/>
            <w:r w:rsidRPr="005463E6">
              <w:rPr>
                <w:rFonts w:ascii="Arial" w:eastAsia="Calibri" w:hAnsi="Arial" w:cs="Arial"/>
                <w:sz w:val="16"/>
                <w:szCs w:val="16"/>
                <w:lang w:eastAsia="de-DE"/>
              </w:rPr>
              <w:t>83</w:t>
            </w:r>
            <w:proofErr w:type="gramEnd"/>
            <w:r w:rsidRPr="005463E6">
              <w:rPr>
                <w:rFonts w:ascii="Arial" w:eastAsia="Calibri" w:hAnsi="Arial" w:cs="Arial"/>
                <w:sz w:val="16"/>
                <w:szCs w:val="16"/>
                <w:lang w:eastAsia="de-DE"/>
              </w:rPr>
              <w:t xml:space="preserve"> 75 51</w:t>
            </w:r>
          </w:p>
          <w:p w:rsidR="008202BC" w:rsidRDefault="00980D10" w:rsidP="00EB522D">
            <w:pPr>
              <w:spacing w:after="0" w:line="240" w:lineRule="auto"/>
              <w:ind w:right="23"/>
              <w:rPr>
                <w:rFonts w:ascii="Arial" w:eastAsia="Calibri" w:hAnsi="Arial" w:cs="Arial"/>
                <w:sz w:val="16"/>
                <w:szCs w:val="16"/>
                <w:lang w:eastAsia="de-DE"/>
              </w:rPr>
            </w:pPr>
            <w:hyperlink r:id="rId24" w:history="1">
              <w:r w:rsidR="008202BC" w:rsidRPr="00586A3D">
                <w:rPr>
                  <w:rStyle w:val="Hyperlink"/>
                  <w:rFonts w:ascii="Arial" w:eastAsia="Calibri" w:hAnsi="Arial" w:cs="Arial"/>
                  <w:sz w:val="16"/>
                  <w:szCs w:val="16"/>
                  <w:lang w:eastAsia="de-DE"/>
                </w:rPr>
                <w:t>infovarna@zumtobel.it</w:t>
              </w:r>
            </w:hyperlink>
          </w:p>
          <w:p w:rsidR="008202BC" w:rsidRPr="005463E6" w:rsidRDefault="008202BC" w:rsidP="00EB522D">
            <w:pPr>
              <w:spacing w:after="0" w:line="240" w:lineRule="auto"/>
              <w:ind w:right="23"/>
              <w:rPr>
                <w:rFonts w:ascii="Arial" w:eastAsia="Calibri" w:hAnsi="Arial" w:cs="Arial"/>
                <w:sz w:val="16"/>
                <w:szCs w:val="16"/>
                <w:lang w:eastAsia="de-DE"/>
              </w:rPr>
            </w:pPr>
          </w:p>
          <w:p w:rsidR="008202BC" w:rsidRDefault="00980D10" w:rsidP="00EB522D">
            <w:pPr>
              <w:spacing w:after="0" w:line="240" w:lineRule="auto"/>
              <w:ind w:right="23"/>
              <w:rPr>
                <w:rFonts w:ascii="Arial" w:eastAsia="Calibri" w:hAnsi="Arial" w:cs="Arial"/>
                <w:sz w:val="16"/>
                <w:szCs w:val="16"/>
                <w:lang w:val="de-AT" w:eastAsia="de-DE"/>
              </w:rPr>
            </w:pPr>
            <w:hyperlink r:id="rId25" w:history="1">
              <w:r w:rsidR="008202BC" w:rsidRPr="00586A3D">
                <w:rPr>
                  <w:rStyle w:val="Hyperlink"/>
                  <w:rFonts w:ascii="Arial" w:eastAsia="Calibri" w:hAnsi="Arial" w:cs="Arial"/>
                  <w:sz w:val="16"/>
                  <w:szCs w:val="16"/>
                  <w:lang w:val="de-AT" w:eastAsia="de-DE"/>
                </w:rPr>
                <w:t>www.zumtobel.it</w:t>
              </w:r>
            </w:hyperlink>
          </w:p>
          <w:p w:rsidR="008202BC" w:rsidRPr="005463E6" w:rsidRDefault="008202BC" w:rsidP="00EB522D">
            <w:pPr>
              <w:spacing w:after="0" w:line="240" w:lineRule="auto"/>
              <w:ind w:right="23"/>
              <w:rPr>
                <w:rFonts w:ascii="Arial" w:eastAsia="Calibri" w:hAnsi="Arial" w:cs="Arial"/>
                <w:bCs/>
                <w:sz w:val="16"/>
                <w:szCs w:val="16"/>
                <w:lang w:eastAsia="de-DE"/>
              </w:rPr>
            </w:pPr>
          </w:p>
        </w:tc>
        <w:tc>
          <w:tcPr>
            <w:tcW w:w="4499" w:type="dxa"/>
          </w:tcPr>
          <w:p w:rsidR="008202BC" w:rsidRPr="005C7FA7" w:rsidRDefault="008202BC" w:rsidP="00EB522D">
            <w:pPr>
              <w:spacing w:after="0" w:line="240" w:lineRule="auto"/>
              <w:ind w:right="23"/>
              <w:rPr>
                <w:rFonts w:ascii="Arial" w:eastAsia="Calibri" w:hAnsi="Arial" w:cs="Arial"/>
                <w:bCs/>
                <w:sz w:val="16"/>
                <w:szCs w:val="16"/>
                <w:lang w:val="fr-FR" w:eastAsia="de-DE"/>
              </w:rPr>
            </w:pPr>
          </w:p>
        </w:tc>
      </w:tr>
    </w:tbl>
    <w:p w:rsidR="0044175A" w:rsidRPr="005C7FA7" w:rsidRDefault="0044175A" w:rsidP="00413E81">
      <w:pPr>
        <w:spacing w:line="360" w:lineRule="auto"/>
        <w:jc w:val="both"/>
        <w:rPr>
          <w:rFonts w:ascii="Arial" w:hAnsi="Arial" w:cs="Arial"/>
          <w:sz w:val="20"/>
          <w:szCs w:val="20"/>
        </w:rPr>
      </w:pPr>
    </w:p>
    <w:p w:rsidR="00413E81" w:rsidRPr="00436AD9" w:rsidRDefault="00413E81" w:rsidP="00413E81">
      <w:pPr>
        <w:spacing w:after="120"/>
        <w:jc w:val="both"/>
        <w:rPr>
          <w:rFonts w:ascii="Arial" w:hAnsi="Arial" w:cs="Arial"/>
          <w:b/>
          <w:sz w:val="16"/>
          <w:szCs w:val="16"/>
        </w:rPr>
      </w:pPr>
      <w:r>
        <w:rPr>
          <w:rFonts w:ascii="Arial" w:hAnsi="Arial"/>
          <w:b/>
          <w:sz w:val="16"/>
        </w:rPr>
        <w:t>Riguardo a Zumtobel</w:t>
      </w:r>
    </w:p>
    <w:p w:rsidR="00413E81" w:rsidRPr="007344A4" w:rsidRDefault="00413E81" w:rsidP="00413E81">
      <w:pPr>
        <w:rPr>
          <w:rFonts w:ascii="Arial" w:hAnsi="Arial" w:cs="Arial"/>
          <w:sz w:val="16"/>
          <w:szCs w:val="16"/>
        </w:rPr>
      </w:pPr>
      <w:r>
        <w:rPr>
          <w:rFonts w:ascii="Arial" w:hAnsi="Arial"/>
          <w:sz w:val="16"/>
        </w:rPr>
        <w:t xml:space="preserve">Il marchio Zumtobel è leader internazionale nelle soluzioni illuminotecniche globali, in grado di offrire valore aggiunto all’unione di luce e architettura. </w:t>
      </w:r>
      <w:proofErr w:type="gramStart"/>
      <w:r>
        <w:rPr>
          <w:rFonts w:ascii="Arial" w:hAnsi="Arial"/>
          <w:sz w:val="16"/>
        </w:rPr>
        <w:t>In qualità di</w:t>
      </w:r>
      <w:proofErr w:type="gramEnd"/>
      <w:r>
        <w:rPr>
          <w:rFonts w:ascii="Arial" w:hAnsi="Arial"/>
          <w:sz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w:t>
      </w:r>
    </w:p>
    <w:p w:rsidR="00413E81" w:rsidRPr="00215196" w:rsidRDefault="00413E81" w:rsidP="00413E81">
      <w:pPr>
        <w:spacing w:line="360" w:lineRule="auto"/>
        <w:jc w:val="right"/>
        <w:rPr>
          <w:rFonts w:ascii="Arial" w:hAnsi="Arial" w:cs="Arial"/>
          <w:sz w:val="16"/>
          <w:szCs w:val="16"/>
        </w:rPr>
      </w:pPr>
      <w:r>
        <w:rPr>
          <w:rFonts w:ascii="Arial" w:hAnsi="Arial"/>
          <w:b/>
          <w:sz w:val="20"/>
        </w:rPr>
        <w:t>Zumtobel. La luce.</w:t>
      </w:r>
    </w:p>
    <w:p w:rsidR="000C3A85" w:rsidRPr="00215196" w:rsidRDefault="000C3A85" w:rsidP="00413E81">
      <w:pPr>
        <w:spacing w:line="360" w:lineRule="auto"/>
        <w:jc w:val="both"/>
      </w:pPr>
    </w:p>
    <w:sectPr w:rsidR="000C3A85" w:rsidRPr="00215196"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EA" w:rsidRDefault="00207FEA">
      <w:r>
        <w:separator/>
      </w:r>
    </w:p>
  </w:endnote>
  <w:endnote w:type="continuationSeparator" w:id="0">
    <w:p w:rsidR="00207FEA" w:rsidRDefault="0020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24" w:rsidRPr="00F04900" w:rsidRDefault="00CD7424" w:rsidP="000C3A85">
    <w:pPr>
      <w:jc w:val="right"/>
      <w:rPr>
        <w:rFonts w:ascii="Arial" w:hAnsi="Arial" w:cs="Arial"/>
        <w:sz w:val="16"/>
        <w:szCs w:val="16"/>
      </w:rPr>
    </w:pPr>
    <w:r>
      <w:rPr>
        <w:rFonts w:ascii="Arial" w:hAnsi="Arial"/>
        <w:sz w:val="16"/>
      </w:rPr>
      <w:t xml:space="preserve">Seite </w:t>
    </w:r>
    <w:r w:rsidR="00DF7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DF7AFB" w:rsidRPr="00F04900">
      <w:rPr>
        <w:rFonts w:ascii="Arial" w:hAnsi="Arial" w:cs="Arial"/>
        <w:sz w:val="16"/>
        <w:szCs w:val="16"/>
      </w:rPr>
      <w:fldChar w:fldCharType="separate"/>
    </w:r>
    <w:r w:rsidR="00980D10">
      <w:rPr>
        <w:rFonts w:ascii="Arial" w:hAnsi="Arial" w:cs="Arial"/>
        <w:noProof/>
        <w:sz w:val="16"/>
        <w:szCs w:val="16"/>
      </w:rPr>
      <w:t>5</w:t>
    </w:r>
    <w:r w:rsidR="00DF7AFB" w:rsidRPr="00F04900">
      <w:rPr>
        <w:rFonts w:ascii="Arial" w:hAnsi="Arial" w:cs="Arial"/>
        <w:sz w:val="16"/>
        <w:szCs w:val="16"/>
      </w:rPr>
      <w:fldChar w:fldCharType="end"/>
    </w:r>
    <w:r>
      <w:rPr>
        <w:rFonts w:ascii="Arial" w:hAnsi="Arial"/>
        <w:sz w:val="16"/>
      </w:rPr>
      <w:t xml:space="preserve"> / </w:t>
    </w:r>
    <w:r w:rsidR="00DF7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DF7AFB" w:rsidRPr="00F04900">
      <w:rPr>
        <w:rFonts w:ascii="Arial" w:hAnsi="Arial" w:cs="Arial"/>
        <w:sz w:val="16"/>
        <w:szCs w:val="16"/>
      </w:rPr>
      <w:fldChar w:fldCharType="separate"/>
    </w:r>
    <w:r w:rsidR="00980D10">
      <w:rPr>
        <w:rFonts w:ascii="Arial" w:hAnsi="Arial" w:cs="Arial"/>
        <w:noProof/>
        <w:sz w:val="16"/>
        <w:szCs w:val="16"/>
      </w:rPr>
      <w:t>5</w:t>
    </w:r>
    <w:r w:rsidR="00DF7AF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EA" w:rsidRDefault="00207FEA">
      <w:r>
        <w:separator/>
      </w:r>
    </w:p>
  </w:footnote>
  <w:footnote w:type="continuationSeparator" w:id="0">
    <w:p w:rsidR="00207FEA" w:rsidRDefault="0020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24" w:rsidRDefault="00CD7424" w:rsidP="000C3A85">
    <w:pPr>
      <w:pStyle w:val="Header"/>
      <w:jc w:val="right"/>
    </w:pPr>
    <w:r>
      <w:rPr>
        <w:noProof/>
        <w:lang w:val="de-AT" w:eastAsia="de-AT" w:bidi="ar-SA"/>
      </w:rPr>
      <w:drawing>
        <wp:inline distT="0" distB="0" distL="0" distR="0">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CD7424" w:rsidRDefault="00CD7424" w:rsidP="000C3A85">
    <w:pPr>
      <w:pStyle w:val="Header"/>
      <w:jc w:val="right"/>
    </w:pPr>
  </w:p>
  <w:p w:rsidR="00CD7424" w:rsidRDefault="00CD7424"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027AA"/>
    <w:rsid w:val="000028D5"/>
    <w:rsid w:val="000326D3"/>
    <w:rsid w:val="00040872"/>
    <w:rsid w:val="00053647"/>
    <w:rsid w:val="0005619D"/>
    <w:rsid w:val="0006705A"/>
    <w:rsid w:val="00071498"/>
    <w:rsid w:val="000866E7"/>
    <w:rsid w:val="00096F42"/>
    <w:rsid w:val="0009769C"/>
    <w:rsid w:val="000A41DA"/>
    <w:rsid w:val="000C2316"/>
    <w:rsid w:val="000C3A85"/>
    <w:rsid w:val="000D1D45"/>
    <w:rsid w:val="000D23DE"/>
    <w:rsid w:val="000D5DF1"/>
    <w:rsid w:val="000E3699"/>
    <w:rsid w:val="000F59FB"/>
    <w:rsid w:val="001208A4"/>
    <w:rsid w:val="00166360"/>
    <w:rsid w:val="00170CB8"/>
    <w:rsid w:val="001A441A"/>
    <w:rsid w:val="001B6D68"/>
    <w:rsid w:val="00201D84"/>
    <w:rsid w:val="002061EC"/>
    <w:rsid w:val="00207FEA"/>
    <w:rsid w:val="00213C5E"/>
    <w:rsid w:val="002215DF"/>
    <w:rsid w:val="002217FF"/>
    <w:rsid w:val="00236413"/>
    <w:rsid w:val="00280E86"/>
    <w:rsid w:val="00290C5E"/>
    <w:rsid w:val="00293E88"/>
    <w:rsid w:val="00296545"/>
    <w:rsid w:val="002B61B4"/>
    <w:rsid w:val="002D0AC2"/>
    <w:rsid w:val="002F1AFD"/>
    <w:rsid w:val="003052E9"/>
    <w:rsid w:val="00316E0C"/>
    <w:rsid w:val="0033304D"/>
    <w:rsid w:val="003411F9"/>
    <w:rsid w:val="00342728"/>
    <w:rsid w:val="00361035"/>
    <w:rsid w:val="00377AC6"/>
    <w:rsid w:val="003908B6"/>
    <w:rsid w:val="003959F7"/>
    <w:rsid w:val="003A28F1"/>
    <w:rsid w:val="003B0E27"/>
    <w:rsid w:val="003D234B"/>
    <w:rsid w:val="003E276F"/>
    <w:rsid w:val="003E2C8F"/>
    <w:rsid w:val="004016B2"/>
    <w:rsid w:val="00411DFD"/>
    <w:rsid w:val="0041208E"/>
    <w:rsid w:val="00413E81"/>
    <w:rsid w:val="00426062"/>
    <w:rsid w:val="0044175A"/>
    <w:rsid w:val="004503D7"/>
    <w:rsid w:val="00460F2D"/>
    <w:rsid w:val="004779EC"/>
    <w:rsid w:val="00492DA0"/>
    <w:rsid w:val="004E6705"/>
    <w:rsid w:val="004F07D0"/>
    <w:rsid w:val="004F2D9E"/>
    <w:rsid w:val="004F2DEA"/>
    <w:rsid w:val="00527428"/>
    <w:rsid w:val="00546BB2"/>
    <w:rsid w:val="0055577E"/>
    <w:rsid w:val="005662F9"/>
    <w:rsid w:val="00572D4E"/>
    <w:rsid w:val="00593C60"/>
    <w:rsid w:val="00594776"/>
    <w:rsid w:val="005A2CF7"/>
    <w:rsid w:val="005E48D4"/>
    <w:rsid w:val="005E5A19"/>
    <w:rsid w:val="005E5DEE"/>
    <w:rsid w:val="00612901"/>
    <w:rsid w:val="00613B3C"/>
    <w:rsid w:val="00620D88"/>
    <w:rsid w:val="006336FD"/>
    <w:rsid w:val="006478D9"/>
    <w:rsid w:val="00653E3E"/>
    <w:rsid w:val="0066368D"/>
    <w:rsid w:val="006823C4"/>
    <w:rsid w:val="006920BC"/>
    <w:rsid w:val="0069527F"/>
    <w:rsid w:val="006A08B9"/>
    <w:rsid w:val="006A2065"/>
    <w:rsid w:val="006B5D67"/>
    <w:rsid w:val="006B79A8"/>
    <w:rsid w:val="006C5F70"/>
    <w:rsid w:val="007167EE"/>
    <w:rsid w:val="0074083E"/>
    <w:rsid w:val="00754EB5"/>
    <w:rsid w:val="00761330"/>
    <w:rsid w:val="007663BD"/>
    <w:rsid w:val="00780D0F"/>
    <w:rsid w:val="0078263F"/>
    <w:rsid w:val="00795941"/>
    <w:rsid w:val="00797BB5"/>
    <w:rsid w:val="007B09EF"/>
    <w:rsid w:val="007C2EBC"/>
    <w:rsid w:val="007C3D92"/>
    <w:rsid w:val="007D611A"/>
    <w:rsid w:val="007F2371"/>
    <w:rsid w:val="008202BC"/>
    <w:rsid w:val="008343F7"/>
    <w:rsid w:val="00841548"/>
    <w:rsid w:val="008808F3"/>
    <w:rsid w:val="00880957"/>
    <w:rsid w:val="008B6493"/>
    <w:rsid w:val="008D2AE3"/>
    <w:rsid w:val="008F2025"/>
    <w:rsid w:val="008F5C9E"/>
    <w:rsid w:val="0090159E"/>
    <w:rsid w:val="00917DE3"/>
    <w:rsid w:val="00930D6F"/>
    <w:rsid w:val="00950AA8"/>
    <w:rsid w:val="00963843"/>
    <w:rsid w:val="009713B6"/>
    <w:rsid w:val="009729B7"/>
    <w:rsid w:val="00980D10"/>
    <w:rsid w:val="009B0987"/>
    <w:rsid w:val="009B1F18"/>
    <w:rsid w:val="009B447B"/>
    <w:rsid w:val="009C3A4D"/>
    <w:rsid w:val="009E54DB"/>
    <w:rsid w:val="009E7808"/>
    <w:rsid w:val="009F47F9"/>
    <w:rsid w:val="00A078D5"/>
    <w:rsid w:val="00A1253C"/>
    <w:rsid w:val="00A16AC0"/>
    <w:rsid w:val="00A31DEE"/>
    <w:rsid w:val="00A37737"/>
    <w:rsid w:val="00A43003"/>
    <w:rsid w:val="00A531C9"/>
    <w:rsid w:val="00A652E6"/>
    <w:rsid w:val="00A83958"/>
    <w:rsid w:val="00AA2EAC"/>
    <w:rsid w:val="00AB6CD2"/>
    <w:rsid w:val="00AB714E"/>
    <w:rsid w:val="00AE033F"/>
    <w:rsid w:val="00AE0E65"/>
    <w:rsid w:val="00AE4EBC"/>
    <w:rsid w:val="00AF162E"/>
    <w:rsid w:val="00AF1C05"/>
    <w:rsid w:val="00B004C6"/>
    <w:rsid w:val="00B17B3F"/>
    <w:rsid w:val="00B17D3D"/>
    <w:rsid w:val="00B56831"/>
    <w:rsid w:val="00B67A11"/>
    <w:rsid w:val="00B762F4"/>
    <w:rsid w:val="00BA0455"/>
    <w:rsid w:val="00BA70B5"/>
    <w:rsid w:val="00BD09A6"/>
    <w:rsid w:val="00BD0B79"/>
    <w:rsid w:val="00BF0101"/>
    <w:rsid w:val="00C11413"/>
    <w:rsid w:val="00C31CBC"/>
    <w:rsid w:val="00C32C5A"/>
    <w:rsid w:val="00C572BF"/>
    <w:rsid w:val="00C7614A"/>
    <w:rsid w:val="00C8265E"/>
    <w:rsid w:val="00C85272"/>
    <w:rsid w:val="00C8619B"/>
    <w:rsid w:val="00CA669A"/>
    <w:rsid w:val="00CB37E0"/>
    <w:rsid w:val="00CD7424"/>
    <w:rsid w:val="00D16C10"/>
    <w:rsid w:val="00D2659E"/>
    <w:rsid w:val="00D40A38"/>
    <w:rsid w:val="00D566A2"/>
    <w:rsid w:val="00D617D0"/>
    <w:rsid w:val="00D7176F"/>
    <w:rsid w:val="00D8750D"/>
    <w:rsid w:val="00D906F1"/>
    <w:rsid w:val="00D96579"/>
    <w:rsid w:val="00DA76D4"/>
    <w:rsid w:val="00DB3F7A"/>
    <w:rsid w:val="00DB49ED"/>
    <w:rsid w:val="00DD21D7"/>
    <w:rsid w:val="00DD797F"/>
    <w:rsid w:val="00DD7A51"/>
    <w:rsid w:val="00DD7AA4"/>
    <w:rsid w:val="00DE5BFF"/>
    <w:rsid w:val="00DF7AFB"/>
    <w:rsid w:val="00E0495F"/>
    <w:rsid w:val="00E13614"/>
    <w:rsid w:val="00E1717A"/>
    <w:rsid w:val="00E33C13"/>
    <w:rsid w:val="00E40A9F"/>
    <w:rsid w:val="00E4205E"/>
    <w:rsid w:val="00E60B19"/>
    <w:rsid w:val="00E65EE1"/>
    <w:rsid w:val="00ED5516"/>
    <w:rsid w:val="00EE3AF8"/>
    <w:rsid w:val="00EE7B90"/>
    <w:rsid w:val="00EF0EA5"/>
    <w:rsid w:val="00F07098"/>
    <w:rsid w:val="00F17FF1"/>
    <w:rsid w:val="00F305FF"/>
    <w:rsid w:val="00F32BFD"/>
    <w:rsid w:val="00F56920"/>
    <w:rsid w:val="00F6497F"/>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69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E3699"/>
    <w:pPr>
      <w:tabs>
        <w:tab w:val="center" w:pos="4536"/>
        <w:tab w:val="right" w:pos="9072"/>
      </w:tabs>
      <w:spacing w:after="0" w:line="240" w:lineRule="auto"/>
    </w:pPr>
  </w:style>
  <w:style w:type="character" w:customStyle="1" w:styleId="HeaderChar">
    <w:name w:val="Header Char"/>
    <w:link w:val="Header"/>
    <w:semiHidden/>
    <w:locked/>
    <w:rsid w:val="000E3699"/>
    <w:rPr>
      <w:rFonts w:cs="Times New Roman"/>
    </w:rPr>
  </w:style>
  <w:style w:type="paragraph" w:styleId="Footer">
    <w:name w:val="footer"/>
    <w:basedOn w:val="Normal"/>
    <w:link w:val="FooterChar"/>
    <w:semiHidden/>
    <w:rsid w:val="000E3699"/>
    <w:pPr>
      <w:tabs>
        <w:tab w:val="center" w:pos="4536"/>
        <w:tab w:val="right" w:pos="9072"/>
      </w:tabs>
      <w:spacing w:after="0" w:line="240" w:lineRule="auto"/>
    </w:pPr>
  </w:style>
  <w:style w:type="character" w:customStyle="1" w:styleId="FooterChar">
    <w:name w:val="Footer Char"/>
    <w:link w:val="Footer"/>
    <w:semiHidden/>
    <w:locked/>
    <w:rsid w:val="000E3699"/>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style>
  <w:style w:type="character" w:customStyle="1" w:styleId="HeaderChar">
    <w:name w:val="Intestazione Carattere"/>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style>
  <w:style w:type="character" w:customStyle="1" w:styleId="FooterChar">
    <w:name w:val="Piè di pagina Carattere"/>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Testo fumetto Carattere"/>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rPr>
  </w:style>
  <w:style w:type="character" w:customStyle="1" w:styleId="PlainTextChar">
    <w:name w:val="Testo normale Carattere"/>
    <w:basedOn w:val="DefaultParagraphFont"/>
    <w:link w:val="PlainText"/>
    <w:uiPriority w:val="99"/>
    <w:rsid w:val="0005619D"/>
    <w:rPr>
      <w:rFonts w:ascii="Arial" w:eastAsiaTheme="minorHAnsi" w:hAnsi="Arial" w:cs="Consolas"/>
      <w:szCs w:val="21"/>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1604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come@zumtobel.at"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mailto:info@zumtobel.de" TargetMode="External"/><Relationship Id="rId17" Type="http://schemas.openxmlformats.org/officeDocument/2006/relationships/image" Target="media/image3.jpeg"/><Relationship Id="rId25" Type="http://schemas.openxmlformats.org/officeDocument/2006/relationships/hyperlink" Target="http://www.zumtobel.i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press@zumtobe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de/" TargetMode="External"/><Relationship Id="rId24" Type="http://schemas.openxmlformats.org/officeDocument/2006/relationships/hyperlink" Target="mailto:infovarna@zumtobel.it" TargetMode="Externa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www.zumtobel.i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it-it/products/tecton.html" TargetMode="External"/><Relationship Id="rId22" Type="http://schemas.openxmlformats.org/officeDocument/2006/relationships/hyperlink" Target="mailto:matteo.pallaver@zumtobelgroup.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38F2E-F399-45A7-80E4-FB75AC51D0D5}">
  <ds:schemaRefs>
    <ds:schemaRef ds:uri="http://schemas.microsoft.com/office/2006/documentManagement/types"/>
    <ds:schemaRef ds:uri="http://schemas.microsoft.com/office/infopath/2007/PartnerControls"/>
    <ds:schemaRef ds:uri="http://www.w3.org/XML/1998/namespace"/>
    <ds:schemaRef ds:uri="http://schemas.microsoft.com/sharepoint/v3"/>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08EE705-9E1A-4823-8D3E-DBD51651C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207DC-A971-4109-B333-F30221721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Nuovo fascino di un'architettura industriale</vt:lpstr>
      <vt:lpstr>DISCUS Evolution</vt:lpstr>
    </vt:vector>
  </TitlesOfParts>
  <Company>Zumtobel Lighting</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fascino di un'architettura industriale</dc:title>
  <dc:subject>Luce Zumtobel</dc:subject>
  <dc:creator>Sophie Moser</dc:creator>
  <cp:lastModifiedBy>Moser Sophie</cp:lastModifiedBy>
  <cp:revision>6</cp:revision>
  <cp:lastPrinted>2014-10-30T11:51:00Z</cp:lastPrinted>
  <dcterms:created xsi:type="dcterms:W3CDTF">2014-10-30T08:46:00Z</dcterms:created>
  <dcterms:modified xsi:type="dcterms:W3CDTF">2014-10-30T11:51:00Z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y fmtid="{D5CDD505-2E9C-101B-9397-08002B2CF9AE}" pid="5" name="ContentTypeId">
    <vt:lpwstr>0x01010200EEEF7C9100FA4C1F91FC1AA2AA922C390100DEEB41106803BC408FA648C25C27B9D4</vt:lpwstr>
  </property>
</Properties>
</file>